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28"/>
        </w:rPr>
        <w:t>КОММЕРЧЕСКАЯ СМЕТА НА СТРОИТЕЛЬНЫЕ РАБОТЫ</w:t>
      </w:r>
    </w:p>
    <w:p>
      <w:pPr>
        <w:jc w:val="center"/>
      </w:pPr>
      <w:r>
        <w:rPr>
          <w:i/>
        </w:rPr>
        <w:t>бланк для расчета стоимости работ, материалов, техники и прочих затрат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3954"/>
        <w:gridCol w:w="3954"/>
        <w:gridCol w:w="3954"/>
        <w:gridCol w:w="3954"/>
      </w:tblGrid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Объект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Строительство хозяйственного блока 8×6 м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Дата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29.05.2026</w:t>
            </w:r>
          </w:p>
        </w:tc>
      </w:tr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Адрес объекта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Московская область, г. Подольск, ул. Строителей, 15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Валюта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руб.</w:t>
            </w:r>
          </w:p>
        </w:tc>
      </w:tr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Заказчик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Иванов Сергей Петрович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Срок работ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30 календарных дней</w:t>
            </w:r>
          </w:p>
        </w:tc>
      </w:tr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Подрядчик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ООО «СтройПрофи»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НДС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20%</w:t>
            </w:r>
          </w:p>
        </w:tc>
      </w:tr>
      <w:tr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Основание</w:t>
            </w:r>
          </w:p>
        </w:tc>
        <w:tc>
          <w:tcPr>
            <w:tcW w:type="dxa" w:w="7370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Коммерческое предложение и ведомость объемов работ</w:t>
            </w:r>
          </w:p>
        </w:tc>
        <w:tc>
          <w:tcPr>
            <w:tcW w:type="dxa" w:w="1701"/>
            <w:shd w:fill="D9EAF7"/>
          </w:tcPr>
          <w:p>
            <w:r/>
            <w:r>
              <w:rPr>
                <w:rFonts w:ascii="Arial" w:hAnsi="Arial" w:cs="Arial"/>
                <w:b/>
                <w:sz w:val="17"/>
              </w:rPr>
              <w:t>Версия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образец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1318"/>
        <w:gridCol w:w="1318"/>
        <w:gridCol w:w="1318"/>
        <w:gridCol w:w="1318"/>
        <w:gridCol w:w="1318"/>
        <w:gridCol w:w="1318"/>
        <w:gridCol w:w="1318"/>
        <w:gridCol w:w="1318"/>
        <w:gridCol w:w="1318"/>
        <w:gridCol w:w="1318"/>
        <w:gridCol w:w="1318"/>
        <w:gridCol w:w="1318"/>
      </w:tblGrid>
      <w:tr>
        <w:trPr>
          <w:tblHeader w:val="true"/>
        </w:trPr>
        <w:tc>
          <w:tcPr>
            <w:tcW w:type="dxa" w:w="45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№</w:t>
            </w:r>
          </w:p>
        </w:tc>
        <w:tc>
          <w:tcPr>
            <w:tcW w:type="dxa" w:w="147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Раздел</w:t>
            </w:r>
          </w:p>
        </w:tc>
        <w:tc>
          <w:tcPr>
            <w:tcW w:type="dxa" w:w="2835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Наименование работ / затрат</w:t>
            </w:r>
          </w:p>
        </w:tc>
        <w:tc>
          <w:tcPr>
            <w:tcW w:type="dxa" w:w="680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Ед. изм.</w:t>
            </w:r>
          </w:p>
        </w:tc>
        <w:tc>
          <w:tcPr>
            <w:tcW w:type="dxa" w:w="62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Кол-во</w:t>
            </w:r>
          </w:p>
        </w:tc>
        <w:tc>
          <w:tcPr>
            <w:tcW w:type="dxa" w:w="96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Цена работ за ед.</w:t>
            </w:r>
          </w:p>
        </w:tc>
        <w:tc>
          <w:tcPr>
            <w:tcW w:type="dxa" w:w="1020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Сумма работ</w:t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Цена материалов за ед.</w:t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Сумма материалов</w:t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Техника / механизмы</w:t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Доставка / прочие</w:t>
            </w:r>
          </w:p>
        </w:tc>
        <w:tc>
          <w:tcPr>
            <w:tcW w:type="dxa" w:w="113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Итого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Подготовительные работы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Разбивка осей и подготовка площадки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м²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120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180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21 600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30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3 600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25 200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2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Земляные работы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Разработка грунта вручную с планировкой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м³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18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950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17 100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4 500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2 500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24 100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3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Фундамент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Устройство песчаной подушки с трамбовкой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м³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12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620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7 440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1 150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13 800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2 200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23 440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4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Бетонные работы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Устройство монолитной плиты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м³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14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3 200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44 800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7 800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109 200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8 000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4 500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166 500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5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Кладочные работы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Кладка стен из газоблока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м³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28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2 100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58 800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4 200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117 600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3 500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6 500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186 400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6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Кровельные работы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Монтаж стропильной системы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м²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90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950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85 500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1 350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121 500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6 000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213 000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7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Кровельные работы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Укладка металлочерепицы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м²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90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780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70 200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980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88 200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3 200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4 000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165 600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8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Фасадные работы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Утепление и штукатурка фасада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м²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130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1 250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162 500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850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110 500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4 000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7 000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284 000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9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Инженерные сети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Прокладка наружных инженерных сетей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м.п.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45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1 150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51 750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760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34 200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2 500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3 000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91 450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10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Благоустройство</w:t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Устройство бетонной отмостки</w:t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м²</w:t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36</w:t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900 ₽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32 400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1 500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54 000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0 ₽</w:t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3 500 ₽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  <w:t>89 900 ₽</w:t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11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12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13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14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  <w:t>15</w:t>
            </w:r>
          </w:p>
        </w:tc>
        <w:tc>
          <w:tcPr>
            <w:tcW w:type="dxa" w:w="147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2835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80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624"/>
            <w:vAlign w:val="top"/>
          </w:tcPr>
          <w:p>
            <w:pPr>
              <w:jc w:val="center"/>
            </w:pPr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96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077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rFonts w:ascii="Arial" w:hAnsi="Arial" w:cs="Arial"/>
                <w:b w:val="0"/>
                <w:sz w:val="13"/>
              </w:rPr>
            </w:r>
          </w:p>
        </w:tc>
      </w:tr>
      <w:tr>
        <w:tc>
          <w:tcPr>
            <w:tcW w:type="dxa" w:w="454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  <w:t>Итого по позициям</w:t>
            </w:r>
          </w:p>
        </w:tc>
        <w:tc>
          <w:tcPr>
            <w:tcW w:type="dxa" w:w="1474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  <w:t>552 090 ₽</w:t>
            </w:r>
          </w:p>
        </w:tc>
        <w:tc>
          <w:tcPr>
            <w:tcW w:type="dxa" w:w="1077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  <w:t>652 600 ₽</w:t>
            </w:r>
          </w:p>
        </w:tc>
        <w:tc>
          <w:tcPr>
            <w:tcW w:type="dxa" w:w="1077"/>
            <w:shd w:fill="E2F0D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25 700 ₽</w:t>
            </w:r>
          </w:p>
        </w:tc>
        <w:tc>
          <w:tcPr>
            <w:tcW w:type="dxa" w:w="1077"/>
            <w:shd w:fill="E2F0D9"/>
          </w:tcPr>
          <w:p>
            <w:r/>
            <w:r>
              <w:rPr>
                <w:rFonts w:ascii="Arial" w:hAnsi="Arial" w:cs="Arial"/>
                <w:b/>
                <w:sz w:val="13"/>
              </w:rPr>
              <w:t>39 200 ₽</w:t>
            </w:r>
          </w:p>
        </w:tc>
        <w:tc>
          <w:tcPr>
            <w:tcW w:type="dxa" w:w="1134"/>
            <w:shd w:fill="E2F0D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1 269 590 ₽</w:t>
            </w:r>
          </w:p>
        </w:tc>
      </w:tr>
      <w:tr>
        <w:tc>
          <w:tcPr>
            <w:tcW w:type="dxa" w:w="45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  <w:t>Накладные расходы</w:t>
            </w:r>
          </w:p>
        </w:tc>
        <w:tc>
          <w:tcPr>
            <w:tcW w:type="dxa" w:w="147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8%</w:t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134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101 567 ₽</w:t>
            </w:r>
          </w:p>
        </w:tc>
      </w:tr>
      <w:tr>
        <w:tc>
          <w:tcPr>
            <w:tcW w:type="dxa" w:w="45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  <w:t>Скидка</w:t>
            </w:r>
          </w:p>
        </w:tc>
        <w:tc>
          <w:tcPr>
            <w:tcW w:type="dxa" w:w="147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0%</w:t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134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0 ₽</w:t>
            </w:r>
          </w:p>
        </w:tc>
      </w:tr>
      <w:tr>
        <w:tc>
          <w:tcPr>
            <w:tcW w:type="dxa" w:w="45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  <w:t>НДС</w:t>
            </w:r>
          </w:p>
        </w:tc>
        <w:tc>
          <w:tcPr>
            <w:tcW w:type="dxa" w:w="147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20%</w:t>
            </w:r>
          </w:p>
        </w:tc>
        <w:tc>
          <w:tcPr>
            <w:tcW w:type="dxa" w:w="1077"/>
            <w:shd w:fill="FFF2CC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134"/>
            <w:shd w:fill="FFF2CC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274 231 ₽</w:t>
            </w:r>
          </w:p>
        </w:tc>
      </w:tr>
      <w:tr>
        <w:tc>
          <w:tcPr>
            <w:tcW w:type="dxa" w:w="454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  <w:t>ИТОГО К ОПЛАТЕ</w:t>
            </w:r>
          </w:p>
        </w:tc>
        <w:tc>
          <w:tcPr>
            <w:tcW w:type="dxa" w:w="1474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2835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80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624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964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20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077"/>
            <w:shd w:fill="1F4E79"/>
          </w:tcPr>
          <w:p>
            <w:r/>
            <w:r>
              <w:rPr>
                <w:rFonts w:ascii="Arial" w:hAnsi="Arial" w:cs="Arial"/>
                <w:b/>
                <w:sz w:val="13"/>
              </w:rPr>
            </w:r>
          </w:p>
        </w:tc>
        <w:tc>
          <w:tcPr>
            <w:tcW w:type="dxa" w:w="1134"/>
            <w:shd w:fill="1F4E79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sz w:val="13"/>
              </w:rPr>
              <w:t>1 645 389 ₽</w:t>
            </w:r>
          </w:p>
        </w:tc>
      </w:tr>
    </w:tbl>
    <w:p/>
    <w:p>
      <w:r>
        <w:rPr>
          <w:b/>
        </w:rPr>
        <w:t xml:space="preserve">Примечание: </w:t>
      </w:r>
      <w:r>
        <w:t>смета является коммерческим расчетом стоимости строительных работ и может использоваться как приложение к договору подряда или коммерческому предложению.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7909"/>
        <w:gridCol w:w="7909"/>
      </w:tblGrid>
      <w:tr>
        <w:tc>
          <w:tcPr>
            <w:tcW w:type="dxa" w:w="7909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Составил: __________________ / __________________</w:t>
            </w:r>
          </w:p>
        </w:tc>
        <w:tc>
          <w:tcPr>
            <w:tcW w:type="dxa" w:w="7909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Проверил: __________________ / __________________</w:t>
            </w:r>
          </w:p>
        </w:tc>
      </w:tr>
      <w:tr>
        <w:tc>
          <w:tcPr>
            <w:tcW w:type="dxa" w:w="7909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Дата: «___» __________ 20__ г.</w:t>
            </w:r>
          </w:p>
        </w:tc>
        <w:tc>
          <w:tcPr>
            <w:tcW w:type="dxa" w:w="7909"/>
          </w:tcPr>
          <w:p>
            <w:r/>
            <w:r>
              <w:rPr>
                <w:rFonts w:ascii="Arial" w:hAnsi="Arial" w:cs="Arial"/>
                <w:b w:val="0"/>
                <w:sz w:val="17"/>
              </w:rPr>
              <w:t>Дата: «___» __________ 20__ г.</w:t>
            </w:r>
          </w:p>
        </w:tc>
      </w:tr>
    </w:tbl>
    <w:sectPr w:rsidR="00FC693F" w:rsidRPr="0006063C" w:rsidSect="00034616">
      <w:pgSz w:w="16838" w:h="11906" w:orient="landscape"/>
      <w:pgMar w:top="567" w:right="510" w:bottom="567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