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F4E79"/>
          <w:sz w:val="32"/>
        </w:rPr>
        <w:t>СМЕТА ПО ТРУДОЗАТРАТАМ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Заказчик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ООО «Альфа»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Исполнитель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ИП Петров П.П.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Дата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29.05.2026</w:t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Объект / проект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Ремонт офиса без учета материалов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Договор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№ 12/26 от 29.05.2026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Валюта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руб.</w:t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Период работ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июнь 2026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Основание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Техническое задание заказчика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НДС, %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20</w:t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Примечание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Расчет включает только трудозатраты. Материалы и оборудование оплачиваются отдельно.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732"/>
        <w:gridCol w:w="1732"/>
        <w:gridCol w:w="1732"/>
        <w:gridCol w:w="1732"/>
        <w:gridCol w:w="1732"/>
        <w:gridCol w:w="1732"/>
        <w:gridCol w:w="1732"/>
        <w:gridCol w:w="1732"/>
        <w:gridCol w:w="1732"/>
      </w:tblGrid>
      <w:tr>
        <w:tc>
          <w:tcPr>
            <w:tcW w:type="dxa" w:w="510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№</w:t>
            </w:r>
          </w:p>
        </w:tc>
        <w:tc>
          <w:tcPr>
            <w:tcW w:type="dxa" w:w="3515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Наименование работы / этапа</w:t>
            </w:r>
          </w:p>
        </w:tc>
        <w:tc>
          <w:tcPr>
            <w:tcW w:type="dxa" w:w="198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Исполнитель / роль</w:t>
            </w:r>
          </w:p>
        </w:tc>
        <w:tc>
          <w:tcPr>
            <w:tcW w:type="dxa" w:w="79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Ед. изм.</w:t>
            </w:r>
          </w:p>
        </w:tc>
        <w:tc>
          <w:tcPr>
            <w:tcW w:type="dxa" w:w="907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Кол-во часов</w:t>
            </w:r>
          </w:p>
        </w:tc>
        <w:tc>
          <w:tcPr>
            <w:tcW w:type="dxa" w:w="1191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Ставка за час</w:t>
            </w:r>
          </w:p>
        </w:tc>
        <w:tc>
          <w:tcPr>
            <w:tcW w:type="dxa" w:w="79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Коэфф.</w:t>
            </w:r>
          </w:p>
        </w:tc>
        <w:tc>
          <w:tcPr>
            <w:tcW w:type="dxa" w:w="1417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Сумма</w:t>
            </w:r>
          </w:p>
        </w:tc>
        <w:tc>
          <w:tcPr>
            <w:tcW w:type="dxa" w:w="2948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Осмотр объекта, уточнение состава работ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Прораб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1800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5 400.00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Выезд и согласование объема</w:t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Подготовка помещения и защита поверхностей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Рабочий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8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950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7 600.00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Без стоимости расходников</w:t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Демонтаж старых покрытий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Рабочий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14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1050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1.1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16 170.00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Повышающий коэффициент за сложность</w:t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Грунтование и подготовка стен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Мастер-отделочник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1250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15 000.00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5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Шпаклевка стен под окраску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Мастер-отделочник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24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1350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32 400.00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6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Окраска стен в два слоя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Мастер-отделочник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18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1300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23 400.00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7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Монтаж плинтуса и мелкие работы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Мастер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6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1250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7 500.00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8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Финальная уборка и сдача работ</w:t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Рабочий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</w:t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900</w:t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3 600.00 руб.</w:t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9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10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11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13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14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Итого часов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89.00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Итого без НДС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111 070.00 руб.</w:t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НДС, %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20%</w:t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Сумма НДС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22 214.00 руб.</w:t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Всего к оплате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133 284.00 руб.</w:t>
            </w:r>
          </w:p>
        </w:tc>
      </w:tr>
    </w:tbl>
    <w:p/>
    <w:p>
      <w:r>
        <w:rPr>
          <w:rFonts w:ascii="Arial" w:hAnsi="Arial"/>
          <w:b/>
          <w:sz w:val="20"/>
        </w:rPr>
        <w:t>Подписи сторон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Согласовано заказчиком</w:t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Подготовил исполнитель</w:t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</w:tr>
      <w:tr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/ ФИО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/ ФИО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</w:t>
            </w:r>
          </w:p>
        </w:tc>
      </w:tr>
      <w:tr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hAnsi="Arial"/>
        </w:rPr>
        <w:t>Краткая инструкция</w:t>
      </w:r>
    </w:p>
    <w:p>
      <w:pPr>
        <w:pStyle w:val="ListNumber"/>
      </w:pPr>
      <w:r>
        <w:rPr>
          <w:rFonts w:ascii="Arial" w:hAnsi="Arial" w:eastAsia="Arial"/>
          <w:sz w:val="20"/>
        </w:rPr>
        <w:t>Заполните заказчика, исполнителя, объект, договор и дату.</w:t>
      </w:r>
    </w:p>
    <w:p>
      <w:pPr>
        <w:pStyle w:val="ListNumber"/>
      </w:pPr>
      <w:r>
        <w:rPr>
          <w:rFonts w:ascii="Arial" w:hAnsi="Arial" w:eastAsia="Arial"/>
          <w:sz w:val="20"/>
        </w:rPr>
        <w:t>Внесите работы или этапы, которые оплачиваются по времени.</w:t>
      </w:r>
    </w:p>
    <w:p>
      <w:pPr>
        <w:pStyle w:val="ListNumber"/>
      </w:pPr>
      <w:r>
        <w:rPr>
          <w:rFonts w:ascii="Arial" w:hAnsi="Arial" w:eastAsia="Arial"/>
          <w:sz w:val="20"/>
        </w:rPr>
        <w:t>Укажите роль исполнителя, количество часов, ставку за час и коэффициент.</w:t>
      </w:r>
    </w:p>
    <w:p>
      <w:pPr>
        <w:pStyle w:val="ListNumber"/>
      </w:pPr>
      <w:r>
        <w:rPr>
          <w:rFonts w:ascii="Arial" w:hAnsi="Arial" w:eastAsia="Arial"/>
          <w:sz w:val="20"/>
        </w:rPr>
        <w:t>Рассчитайте сумму по формуле: часы × ставка × коэффициент.</w:t>
      </w:r>
    </w:p>
    <w:p>
      <w:pPr>
        <w:pStyle w:val="ListNumber"/>
      </w:pPr>
      <w:r>
        <w:rPr>
          <w:rFonts w:ascii="Arial" w:hAnsi="Arial" w:eastAsia="Arial"/>
          <w:sz w:val="20"/>
        </w:rPr>
        <w:t>Укажите НДС при необходимости и проверьте итог к оплате.</w:t>
      </w:r>
    </w:p>
    <w:p>
      <w:pPr>
        <w:pStyle w:val="ListNumber"/>
      </w:pPr>
      <w:r>
        <w:rPr>
          <w:rFonts w:ascii="Arial" w:hAnsi="Arial" w:eastAsia="Arial"/>
          <w:sz w:val="20"/>
        </w:rPr>
        <w:t>Подпишите смету с заказчиком до начала работ или перед оплатой.</w:t>
      </w:r>
    </w:p>
    <w:p>
      <w:r>
        <w:rPr>
          <w:rFonts w:ascii="Arial" w:hAnsi="Arial" w:eastAsia="Arial"/>
          <w:sz w:val="20"/>
        </w:rPr>
        <w:t>Примечание: шаблон предназначен для коммерческого расчета стоимости работ без материалов и оборудования. При необходимости добавьте отдельную смету материалов или включите материалы в договор отдельным приложением.</w:t>
      </w:r>
    </w:p>
    <w:sectPr w:rsidR="00FC693F" w:rsidRPr="0006063C" w:rsidSect="00034616">
      <w:pgSz w:w="16838" w:h="11906" w:orient="landscape"/>
      <w:pgMar w:top="624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